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FBDB" w14:textId="2A31E00A" w:rsidR="00717182" w:rsidRPr="008F1E19" w:rsidRDefault="00F27588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Hlk116393011"/>
      <w:r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80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58DA3A58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981294" w14:textId="2A68D10B" w:rsidR="00F97E30" w:rsidRPr="00BE719E" w:rsidRDefault="00F97E30" w:rsidP="00F97E30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EA6E9A">
              <w:rPr>
                <w:rFonts w:ascii="TH SarabunPSK" w:hAnsi="TH SarabunPSK" w:cs="TH SarabunPSK" w:hint="cs"/>
                <w:highlight w:val="lightGray"/>
                <w:cs/>
              </w:rPr>
              <w:t>แผนงานยุทธศาสตร์เสริมสร้างให้คนมีสุขภาวะที่ดี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6E3E" w14:textId="51188947" w:rsidR="00C7155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  <w:r w:rsidR="00BE719E" w:rsidRPr="00BE719E">
              <w:rPr>
                <w:rFonts w:ascii="Arial" w:hAnsi="Arial" w:cs="Arial" w:hint="cs"/>
                <w:cs/>
              </w:rPr>
              <w:t>​</w:t>
            </w:r>
          </w:p>
        </w:tc>
      </w:tr>
      <w:tr w:rsidR="00F97E30" w:rsidRPr="00453835" w14:paraId="74507512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D122F" w14:textId="35427B30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="000F7523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 </w:t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</w:t>
            </w:r>
            <w:r w:rsidR="000F7523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โครงการ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30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บาท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รักษาทุกที่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ด้วยบัตรประชาชนใบเดีย</w:t>
            </w:r>
            <w:r w:rsid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 xml:space="preserve">ว 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(</w:t>
            </w:r>
            <w:r w:rsidR="006C5A18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2100</w:t>
            </w:r>
            <w:r w:rsidR="00EA6E9A">
              <w:rPr>
                <w:rFonts w:ascii="TH SarabunPSK" w:hAnsi="TH SarabunPSK" w:cs="TH SarabunPSK"/>
                <w:b/>
                <w:bCs/>
                <w:highlight w:val="lightGray"/>
              </w:rPr>
              <w:t>2342041</w:t>
            </w:r>
            <w:r w:rsidR="00BE719E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002000000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F4BED" w14:textId="0819ECFF" w:rsidR="00F97E30" w:rsidRPr="00453835" w:rsidRDefault="00F97E30" w:rsidP="00276E42">
            <w:pPr>
              <w:jc w:val="thaiDistribute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บส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574FCC80" w14:textId="77777777" w:rsidTr="006C33C1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839A9" w14:textId="370B00CC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276E42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6C5A18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</w:t>
            </w:r>
            <w:r w:rsidR="00B26EAD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กิจกรรมพัฒนาระบบสุขภาพดิจิทัลด้วยบัตรประชาชนใบเดียว</w:t>
            </w:r>
            <w:r w:rsidR="00BE719E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</w:t>
            </w:r>
            <w:r w:rsid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ab/>
            </w:r>
            <w:r w:rsidR="006C5A18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(</w:t>
            </w:r>
            <w:r w:rsidR="00BE719E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2100268</w:t>
            </w:r>
            <w:r w:rsidR="00EA6E9A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00123</w:t>
            </w:r>
            <w:r w:rsidR="00BE719E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00000</w:t>
            </w:r>
            <w:r w:rsidR="006C5A18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0D7FC8" w14:textId="77777777" w:rsidR="00F97E30" w:rsidRDefault="00F97E30" w:rsidP="006C33C1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สป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49B8F304" w14:textId="48EC04C8" w:rsidR="006C33C1" w:rsidRPr="00453835" w:rsidRDefault="006C33C1" w:rsidP="006C33C1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F97E30" w:rsidRPr="00453835" w14:paraId="3DEC0198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65217E" w14:textId="585FC07A" w:rsidR="00F97E30" w:rsidRPr="000F7523" w:rsidRDefault="00F97E30" w:rsidP="00F97E30">
            <w:pPr>
              <w:tabs>
                <w:tab w:val="left" w:pos="810"/>
                <w:tab w:val="left" w:pos="117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  <w:t xml:space="preserve"> </w:t>
            </w:r>
            <w:r w:rsidR="00276E42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879857" w14:textId="34041077" w:rsidR="00C71550" w:rsidRPr="00453835" w:rsidRDefault="00C71550" w:rsidP="00C71550">
            <w:pPr>
              <w:ind w:left="1390" w:hanging="1390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6C5A18">
        <w:trPr>
          <w:cantSplit/>
          <w:trHeight w:val="74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1B161F6F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5422401C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40DAF03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38359D74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DF0D50D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(.............................................)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227299F7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bookmarkEnd w:id="0"/>
    </w:tbl>
    <w:p w14:paraId="6B5BED36" w14:textId="0E64D8DF" w:rsidR="00EF02F8" w:rsidRPr="00453835" w:rsidRDefault="00EF02F8" w:rsidP="008F1E19">
      <w:pPr>
        <w:spacing w:before="40"/>
        <w:rPr>
          <w:rFonts w:ascii="TH SarabunPSK" w:hAnsi="TH SarabunPSK" w:cs="TH SarabunPSK"/>
          <w:cs/>
        </w:rPr>
      </w:pP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24BFE"/>
    <w:rsid w:val="00132A11"/>
    <w:rsid w:val="00153B71"/>
    <w:rsid w:val="001620A4"/>
    <w:rsid w:val="00167ECD"/>
    <w:rsid w:val="001734C4"/>
    <w:rsid w:val="00190B97"/>
    <w:rsid w:val="00197291"/>
    <w:rsid w:val="001A660A"/>
    <w:rsid w:val="001B5F36"/>
    <w:rsid w:val="001C581F"/>
    <w:rsid w:val="001D367D"/>
    <w:rsid w:val="001D7A6E"/>
    <w:rsid w:val="001F0791"/>
    <w:rsid w:val="00206DDF"/>
    <w:rsid w:val="0021313B"/>
    <w:rsid w:val="00216A95"/>
    <w:rsid w:val="00234E53"/>
    <w:rsid w:val="002464A1"/>
    <w:rsid w:val="00251337"/>
    <w:rsid w:val="00276E42"/>
    <w:rsid w:val="002948A4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70688"/>
    <w:rsid w:val="00573131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33C1"/>
    <w:rsid w:val="006C5A18"/>
    <w:rsid w:val="006C69B9"/>
    <w:rsid w:val="006D20B5"/>
    <w:rsid w:val="006D525A"/>
    <w:rsid w:val="006F333A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4C13"/>
    <w:rsid w:val="00746210"/>
    <w:rsid w:val="007661AA"/>
    <w:rsid w:val="00774A8F"/>
    <w:rsid w:val="00784EFB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7A1F"/>
    <w:rsid w:val="00A5074C"/>
    <w:rsid w:val="00A82622"/>
    <w:rsid w:val="00A91B9C"/>
    <w:rsid w:val="00A95D90"/>
    <w:rsid w:val="00AA1F2E"/>
    <w:rsid w:val="00AB2C41"/>
    <w:rsid w:val="00AE28DE"/>
    <w:rsid w:val="00AE2DCA"/>
    <w:rsid w:val="00B12D69"/>
    <w:rsid w:val="00B23556"/>
    <w:rsid w:val="00B26EAD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00E0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18E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0CF7"/>
    <w:rsid w:val="00EA4AF8"/>
    <w:rsid w:val="00EA4C77"/>
    <w:rsid w:val="00EA6E9A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858A6"/>
    <w:rsid w:val="00F97ABF"/>
    <w:rsid w:val="00F97E30"/>
    <w:rsid w:val="00FA3A53"/>
    <w:rsid w:val="00FA6390"/>
    <w:rsid w:val="00FA73AA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Balloon Text"/>
    <w:basedOn w:val="a"/>
    <w:link w:val="a5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a6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a7">
    <w:name w:val="List Paragraph"/>
    <w:basedOn w:val="a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3</cp:revision>
  <cp:lastPrinted>2023-11-28T04:14:00Z</cp:lastPrinted>
  <dcterms:created xsi:type="dcterms:W3CDTF">2024-12-04T08:18:00Z</dcterms:created>
  <dcterms:modified xsi:type="dcterms:W3CDTF">2025-02-03T06:28:00Z</dcterms:modified>
</cp:coreProperties>
</file>